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9A" w:rsidRDefault="00BA719A" w:rsidP="00BA719A">
      <w:pPr>
        <w:widowControl/>
        <w:suppressAutoHyphens w:val="0"/>
        <w:spacing w:line="240" w:lineRule="atLeast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  <w:bookmarkStart w:id="0" w:name="_GoBack"/>
      <w:r w:rsidRPr="005F120F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АДМИНИСТРАЦИЯ </w:t>
      </w:r>
    </w:p>
    <w:p w:rsidR="00BA719A" w:rsidRPr="005F120F" w:rsidRDefault="00BA719A" w:rsidP="00BA719A">
      <w:pPr>
        <w:widowControl/>
        <w:suppressAutoHyphens w:val="0"/>
        <w:spacing w:line="240" w:lineRule="atLeast"/>
        <w:jc w:val="center"/>
        <w:rPr>
          <w:rFonts w:ascii="Arial" w:eastAsia="Times New Roman" w:hAnsi="Arial" w:cs="Arial"/>
          <w:kern w:val="0"/>
          <w:sz w:val="32"/>
          <w:szCs w:val="32"/>
          <w:lang w:eastAsia="ru-RU"/>
        </w:rPr>
      </w:pPr>
      <w:r w:rsidRPr="005F120F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БЫКАНОВСКОГО</w:t>
      </w:r>
      <w:r w:rsidRPr="005F120F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  СЕЛЬСОВЕТА</w:t>
      </w:r>
    </w:p>
    <w:p w:rsidR="00BA719A" w:rsidRPr="005F120F" w:rsidRDefault="00BA719A" w:rsidP="00BA719A">
      <w:pPr>
        <w:widowControl/>
        <w:suppressAutoHyphens w:val="0"/>
        <w:spacing w:line="240" w:lineRule="atLeast"/>
        <w:jc w:val="center"/>
        <w:rPr>
          <w:rFonts w:ascii="Arial" w:eastAsia="Times New Roman" w:hAnsi="Arial" w:cs="Arial"/>
          <w:kern w:val="0"/>
          <w:sz w:val="32"/>
          <w:szCs w:val="32"/>
          <w:lang w:eastAsia="ru-RU"/>
        </w:rPr>
      </w:pPr>
      <w:r w:rsidRPr="005F120F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ОБОЯНСКОГО  РАЙОНА  КУРСКОЙ  ОБЛАСТИ</w:t>
      </w:r>
    </w:p>
    <w:p w:rsidR="00BA719A" w:rsidRPr="005F120F" w:rsidRDefault="00BA719A" w:rsidP="00BA719A">
      <w:pPr>
        <w:widowControl/>
        <w:suppressAutoHyphens w:val="0"/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sz w:val="32"/>
          <w:szCs w:val="32"/>
          <w:lang w:eastAsia="ru-RU"/>
        </w:rPr>
      </w:pPr>
      <w:r w:rsidRPr="005F120F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 </w:t>
      </w:r>
    </w:p>
    <w:p w:rsidR="00BA719A" w:rsidRPr="005F120F" w:rsidRDefault="00BA719A" w:rsidP="00BA719A">
      <w:pPr>
        <w:widowControl/>
        <w:suppressAutoHyphens w:val="0"/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sz w:val="32"/>
          <w:szCs w:val="32"/>
          <w:lang w:eastAsia="ru-RU"/>
        </w:rPr>
      </w:pPr>
      <w:r w:rsidRPr="005F120F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ПОСТАНОВЛЕНИЕ</w:t>
      </w:r>
    </w:p>
    <w:p w:rsidR="00BA719A" w:rsidRPr="005F120F" w:rsidRDefault="00BA719A" w:rsidP="00BA719A">
      <w:pPr>
        <w:widowControl/>
        <w:suppressAutoHyphens w:val="0"/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от 24 сентября 2018 г  №60</w:t>
      </w:r>
    </w:p>
    <w:p w:rsidR="00BA719A" w:rsidRPr="005F120F" w:rsidRDefault="00BA719A" w:rsidP="00BA719A">
      <w:pPr>
        <w:widowControl/>
        <w:suppressAutoHyphens w:val="0"/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sz w:val="32"/>
          <w:szCs w:val="32"/>
          <w:lang w:eastAsia="ru-RU"/>
        </w:rPr>
      </w:pPr>
      <w:r w:rsidRPr="005F120F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Об утверждении порядка предоставления муниципальных гарантий по</w:t>
      </w:r>
      <w:r>
        <w:rPr>
          <w:rFonts w:ascii="Arial" w:eastAsia="Times New Roman" w:hAnsi="Arial" w:cs="Arial"/>
          <w:kern w:val="0"/>
          <w:sz w:val="32"/>
          <w:szCs w:val="32"/>
          <w:lang w:eastAsia="ru-RU"/>
        </w:rPr>
        <w:t xml:space="preserve"> </w:t>
      </w:r>
      <w:r w:rsidRPr="005F120F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инвестиционным проектам за счет средств местного бюджета</w:t>
      </w:r>
    </w:p>
    <w:bookmarkEnd w:id="0"/>
    <w:p w:rsidR="00BA719A" w:rsidRPr="005F120F" w:rsidRDefault="00BA719A" w:rsidP="00BA719A">
      <w:pPr>
        <w:widowControl/>
        <w:suppressAutoHyphens w:val="0"/>
        <w:spacing w:after="100" w:afterAutospacing="1"/>
        <w:rPr>
          <w:rFonts w:eastAsia="Times New Roman"/>
          <w:kern w:val="0"/>
          <w:lang w:eastAsia="ru-RU"/>
        </w:rPr>
      </w:pPr>
      <w:r w:rsidRPr="005F120F">
        <w:rPr>
          <w:rFonts w:eastAsia="Times New Roman"/>
          <w:kern w:val="0"/>
          <w:lang w:eastAsia="ru-RU"/>
        </w:rPr>
        <w:t> </w:t>
      </w:r>
    </w:p>
    <w:p w:rsidR="00BA719A" w:rsidRPr="005F120F" w:rsidRDefault="00BA719A" w:rsidP="00BA719A">
      <w:pPr>
        <w:widowControl/>
        <w:suppressAutoHyphens w:val="0"/>
        <w:spacing w:after="100" w:afterAutospacing="1"/>
        <w:ind w:firstLine="708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На основании Бюджетного кодекса Российской Федерации, пункта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вложений», Устава муниципального образования «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Быкановский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сельсовет»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области, администрация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</w:t>
      </w:r>
      <w:r>
        <w:rPr>
          <w:rFonts w:ascii="Arial" w:eastAsia="Times New Roman" w:hAnsi="Arial" w:cs="Arial"/>
          <w:kern w:val="0"/>
          <w:lang w:eastAsia="ru-RU"/>
        </w:rPr>
        <w:t xml:space="preserve"> </w:t>
      </w:r>
      <w:r w:rsidRPr="005F120F">
        <w:rPr>
          <w:rFonts w:ascii="Arial" w:eastAsia="Times New Roman" w:hAnsi="Arial" w:cs="Arial"/>
          <w:kern w:val="0"/>
          <w:lang w:eastAsia="ru-RU"/>
        </w:rPr>
        <w:t>ПОСТАНОВЛЯЕТ:</w:t>
      </w:r>
    </w:p>
    <w:p w:rsidR="00BA719A" w:rsidRPr="005F120F" w:rsidRDefault="00BA719A" w:rsidP="00BA719A">
      <w:pPr>
        <w:widowControl/>
        <w:suppressAutoHyphens w:val="0"/>
        <w:spacing w:after="100" w:afterAutospacing="1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 </w:t>
      </w:r>
    </w:p>
    <w:p w:rsidR="00BA719A" w:rsidRPr="005F120F" w:rsidRDefault="00BA719A" w:rsidP="00BA719A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Утвердить Порядок предоставления муниципальных гарантий по инвестиционным проектам за счет средств местного бюджета согласно Приложению.</w:t>
      </w:r>
    </w:p>
    <w:p w:rsidR="00BA719A" w:rsidRPr="005F120F" w:rsidRDefault="00BA719A" w:rsidP="00BA719A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Опубликовать настоящее постановление на официальном сайте администрации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области.</w:t>
      </w:r>
    </w:p>
    <w:p w:rsidR="00BA719A" w:rsidRPr="005F120F" w:rsidRDefault="00BA719A" w:rsidP="00BA719A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Настоящее постановление вступает в силу </w:t>
      </w:r>
      <w:proofErr w:type="gramStart"/>
      <w:r w:rsidRPr="005F120F">
        <w:rPr>
          <w:rFonts w:ascii="Arial" w:eastAsia="Times New Roman" w:hAnsi="Arial" w:cs="Arial"/>
          <w:kern w:val="0"/>
          <w:lang w:eastAsia="ru-RU"/>
        </w:rPr>
        <w:t>с</w:t>
      </w:r>
      <w:proofErr w:type="gramEnd"/>
      <w:r w:rsidRPr="005F120F">
        <w:rPr>
          <w:rFonts w:ascii="Arial" w:eastAsia="Times New Roman" w:hAnsi="Arial" w:cs="Arial"/>
          <w:kern w:val="0"/>
          <w:lang w:eastAsia="ru-RU"/>
        </w:rPr>
        <w:t xml:space="preserve"> даты его официального опубликования. </w:t>
      </w:r>
    </w:p>
    <w:p w:rsidR="00BA719A" w:rsidRPr="005F120F" w:rsidRDefault="00BA719A" w:rsidP="00BA719A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Arial" w:eastAsia="Times New Roman" w:hAnsi="Arial" w:cs="Arial"/>
          <w:kern w:val="0"/>
          <w:lang w:eastAsia="ru-RU"/>
        </w:rPr>
      </w:pPr>
      <w:proofErr w:type="gramStart"/>
      <w:r w:rsidRPr="005F120F">
        <w:rPr>
          <w:rFonts w:ascii="Arial" w:eastAsia="Times New Roman" w:hAnsi="Arial" w:cs="Arial"/>
          <w:kern w:val="0"/>
          <w:lang w:eastAsia="ru-RU"/>
        </w:rPr>
        <w:t>Контроль за</w:t>
      </w:r>
      <w:proofErr w:type="gramEnd"/>
      <w:r w:rsidRPr="005F120F">
        <w:rPr>
          <w:rFonts w:ascii="Arial" w:eastAsia="Times New Roman" w:hAnsi="Arial" w:cs="Arial"/>
          <w:kern w:val="0"/>
          <w:lang w:eastAsia="ru-RU"/>
        </w:rPr>
        <w:t xml:space="preserve"> выполнением настоящего постановления оставляю за собой.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 </w:t>
      </w:r>
    </w:p>
    <w:p w:rsidR="00BA719A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    </w:t>
      </w:r>
    </w:p>
    <w:p w:rsidR="00BA719A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Глава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                                   </w:t>
      </w:r>
      <w:r>
        <w:rPr>
          <w:rFonts w:ascii="Arial" w:eastAsia="Times New Roman" w:hAnsi="Arial" w:cs="Arial"/>
          <w:kern w:val="0"/>
          <w:lang w:eastAsia="ru-RU"/>
        </w:rPr>
        <w:t xml:space="preserve">                   А.В. Кононов</w:t>
      </w:r>
    </w:p>
    <w:tbl>
      <w:tblPr>
        <w:tblW w:w="116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3691"/>
        <w:gridCol w:w="2258"/>
        <w:gridCol w:w="5263"/>
        <w:gridCol w:w="274"/>
      </w:tblGrid>
      <w:tr w:rsidR="00BA719A" w:rsidRPr="005F120F" w:rsidTr="000B2DC5">
        <w:trPr>
          <w:tblCellSpacing w:w="0" w:type="dxa"/>
        </w:trPr>
        <w:tc>
          <w:tcPr>
            <w:tcW w:w="137" w:type="dxa"/>
            <w:vAlign w:val="center"/>
            <w:hideMark/>
          </w:tcPr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 </w:t>
            </w:r>
          </w:p>
        </w:tc>
        <w:tc>
          <w:tcPr>
            <w:tcW w:w="5949" w:type="dxa"/>
            <w:gridSpan w:val="2"/>
            <w:hideMark/>
          </w:tcPr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 </w:t>
            </w:r>
          </w:p>
        </w:tc>
        <w:tc>
          <w:tcPr>
            <w:tcW w:w="5537" w:type="dxa"/>
            <w:gridSpan w:val="2"/>
          </w:tcPr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 </w:t>
            </w:r>
          </w:p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</w:p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</w:p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 </w:t>
            </w:r>
          </w:p>
        </w:tc>
      </w:tr>
      <w:tr w:rsidR="00BA719A" w:rsidRPr="005F120F" w:rsidTr="000B2DC5">
        <w:trPr>
          <w:tblCellSpacing w:w="0" w:type="dxa"/>
        </w:trPr>
        <w:tc>
          <w:tcPr>
            <w:tcW w:w="3828" w:type="dxa"/>
            <w:gridSpan w:val="2"/>
            <w:hideMark/>
          </w:tcPr>
          <w:p w:rsidR="00BA719A" w:rsidRDefault="00BA719A" w:rsidP="000B2DC5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</w:p>
          <w:p w:rsidR="00BA719A" w:rsidRDefault="00BA719A" w:rsidP="000B2DC5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Т.А. Алексеева</w:t>
            </w:r>
          </w:p>
          <w:p w:rsidR="00BA719A" w:rsidRDefault="00BA719A" w:rsidP="000B2DC5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8(47141)3-32-16</w:t>
            </w:r>
          </w:p>
          <w:p w:rsidR="00BA719A" w:rsidRDefault="00BA719A" w:rsidP="000B2DC5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</w:p>
          <w:p w:rsidR="00BA719A" w:rsidRPr="005F120F" w:rsidRDefault="00BA719A" w:rsidP="000B2DC5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7521" w:type="dxa"/>
            <w:gridSpan w:val="2"/>
          </w:tcPr>
          <w:p w:rsidR="00BA719A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</w:p>
          <w:p w:rsidR="00BA719A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</w:p>
          <w:p w:rsidR="00BA719A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</w:p>
          <w:p w:rsidR="00BA719A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</w:p>
          <w:p w:rsidR="00BA719A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</w:p>
          <w:p w:rsidR="00BA719A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</w:p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</w:p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Приложение</w:t>
            </w:r>
          </w:p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к постановлению Администрации</w:t>
            </w:r>
          </w:p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lang w:eastAsia="ru-RU"/>
              </w:rPr>
              <w:t>Быкановского</w:t>
            </w: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 xml:space="preserve"> сельсовета </w:t>
            </w:r>
            <w:proofErr w:type="spellStart"/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Обоянског</w:t>
            </w:r>
            <w:r>
              <w:rPr>
                <w:rFonts w:ascii="Arial" w:eastAsia="Times New Roman" w:hAnsi="Arial" w:cs="Arial"/>
                <w:kern w:val="0"/>
                <w:lang w:eastAsia="ru-RU"/>
              </w:rPr>
              <w:t>о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ru-RU"/>
              </w:rPr>
              <w:t xml:space="preserve"> района Курской области  от  24.09.2018г №60</w:t>
            </w: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 </w:t>
            </w:r>
          </w:p>
        </w:tc>
        <w:tc>
          <w:tcPr>
            <w:tcW w:w="274" w:type="dxa"/>
            <w:vAlign w:val="center"/>
            <w:hideMark/>
          </w:tcPr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lastRenderedPageBreak/>
              <w:t> </w:t>
            </w:r>
          </w:p>
        </w:tc>
      </w:tr>
      <w:tr w:rsidR="00BA719A" w:rsidRPr="005F120F" w:rsidTr="000B2DC5">
        <w:trPr>
          <w:tblCellSpacing w:w="0" w:type="dxa"/>
        </w:trPr>
        <w:tc>
          <w:tcPr>
            <w:tcW w:w="137" w:type="dxa"/>
            <w:vAlign w:val="center"/>
            <w:hideMark/>
          </w:tcPr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vAlign w:val="center"/>
            <w:hideMark/>
          </w:tcPr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 </w:t>
            </w:r>
          </w:p>
        </w:tc>
        <w:tc>
          <w:tcPr>
            <w:tcW w:w="5263" w:type="dxa"/>
            <w:vAlign w:val="center"/>
            <w:hideMark/>
          </w:tcPr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 </w:t>
            </w:r>
          </w:p>
        </w:tc>
        <w:tc>
          <w:tcPr>
            <w:tcW w:w="274" w:type="dxa"/>
            <w:vAlign w:val="center"/>
            <w:hideMark/>
          </w:tcPr>
          <w:p w:rsidR="00BA719A" w:rsidRPr="005F120F" w:rsidRDefault="00BA719A" w:rsidP="000B2DC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5F120F">
              <w:rPr>
                <w:rFonts w:ascii="Arial" w:eastAsia="Times New Roman" w:hAnsi="Arial" w:cs="Arial"/>
                <w:kern w:val="0"/>
                <w:lang w:eastAsia="ru-RU"/>
              </w:rPr>
              <w:t> </w:t>
            </w:r>
          </w:p>
        </w:tc>
      </w:tr>
    </w:tbl>
    <w:p w:rsidR="00BA719A" w:rsidRPr="005F120F" w:rsidRDefault="00BA719A" w:rsidP="00BA719A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b/>
          <w:bCs/>
          <w:kern w:val="0"/>
          <w:lang w:eastAsia="ru-RU"/>
        </w:rPr>
        <w:t>ПОРЯДОК</w:t>
      </w:r>
    </w:p>
    <w:p w:rsidR="00BA719A" w:rsidRPr="005F120F" w:rsidRDefault="00BA719A" w:rsidP="00BA719A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b/>
          <w:bCs/>
          <w:kern w:val="0"/>
          <w:lang w:eastAsia="ru-RU"/>
        </w:rPr>
        <w:t xml:space="preserve">предоставления муниципальных гарантий по </w:t>
      </w:r>
      <w:proofErr w:type="gramStart"/>
      <w:r w:rsidRPr="005F120F">
        <w:rPr>
          <w:rFonts w:ascii="Arial" w:eastAsia="Times New Roman" w:hAnsi="Arial" w:cs="Arial"/>
          <w:b/>
          <w:bCs/>
          <w:kern w:val="0"/>
          <w:lang w:eastAsia="ru-RU"/>
        </w:rPr>
        <w:t>инвестиционным</w:t>
      </w:r>
      <w:proofErr w:type="gramEnd"/>
    </w:p>
    <w:p w:rsidR="00BA719A" w:rsidRPr="005F120F" w:rsidRDefault="00BA719A" w:rsidP="00BA719A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b/>
          <w:bCs/>
          <w:kern w:val="0"/>
          <w:lang w:eastAsia="ru-RU"/>
        </w:rPr>
        <w:t>проектам за счет средств местного бюджета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 </w:t>
      </w:r>
    </w:p>
    <w:p w:rsidR="00BA719A" w:rsidRPr="005F120F" w:rsidRDefault="00BA719A" w:rsidP="00BA719A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1. Общие положения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1.1. Термины и понятия, применяемые в целях настоящего Порядка: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proofErr w:type="gramStart"/>
      <w:r w:rsidRPr="005F120F">
        <w:rPr>
          <w:rFonts w:ascii="Arial" w:eastAsia="Times New Roman" w:hAnsi="Arial" w:cs="Arial"/>
          <w:kern w:val="0"/>
          <w:lang w:eastAsia="ru-RU"/>
        </w:rPr>
        <w:t xml:space="preserve">- муниципальная гарантия на цели реализации инвестиционных проектов (далее по тексту - муниципальная гарантия) - вид долгового обязательства, в силу которого Администрация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  (гарант) обязана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местного бюджета в соответствии с</w:t>
      </w:r>
      <w:proofErr w:type="gramEnd"/>
      <w:r w:rsidRPr="005F120F">
        <w:rPr>
          <w:rFonts w:ascii="Arial" w:eastAsia="Times New Roman" w:hAnsi="Arial" w:cs="Arial"/>
          <w:kern w:val="0"/>
          <w:lang w:eastAsia="ru-RU"/>
        </w:rPr>
        <w:t xml:space="preserve"> условиями даваемого гарантом обязательства, отвечать за исполнение третьим лицом (принципалом) его обязательства перед бенефициаром;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бенефициар - кредитор принципала, которому предназначен денежный платеж по долговому обязательству муниципального образования в виде муниципальной гарантии;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принципал - должник бенефициара по обязательству, обеспеченному муниципальной гарантией;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муниципальный долг - обязательства, возникшие из муниципальных заимствований, гарантий по обязательствам третьих лиц, другие обязательства в соответствии с видами долговых обязательств, принятых на себя муниципальным образованием.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1.2. Органом местного самоуправления, уполномоченным от имени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 выдавать гарантии, является Администрация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1.3. Основными целями предоставления муниципальных гарантий для реализации инвестиционных проектов являются стимулирование инвестиционной активности и привлечение средств инвесторов для развития экономики муниципального образования, увеличение поступлений налоговых выплат в местный бюджет от реализации инвестиционных проектов, повышение технического уровня и конкурентоспособности продукции, выпускаемой на территории муниципального образования, решение социальных проблем.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1.4. Предельный размер средств, на которые могут быть предоставлены гарантии Администрацией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 по займам и кредитам на цели реализации инвестиционных проектов, определяется Администрацией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 при утверждении бюджета муниципального образования на следующий финансовый год.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1.5. В муниципальной гарантии должны быть указаны: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сведения о муниципальном образовании «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Быкановский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сельсовет»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области, включающие полное наименование Администрации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обязательство, в обеспечение которого выдается гарантия;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lastRenderedPageBreak/>
        <w:t>- объем обязательств гаранта по муниципальной гарантии и предельная сумма гарантии;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определение гарантийного случая;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наименование принципала;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-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безотзывность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гарантии или условия ее отзыва;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основания для выдачи гарантии;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вступление в силу (дата выдачи) гарантии;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срок действия муниципальной гарантии;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порядок исполнения гарантом обязательств по гарантии;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порядок и условия сокращения предельной суммы гарантии при исполнении гарантии и (или) исполнении обязатель</w:t>
      </w:r>
      <w:proofErr w:type="gramStart"/>
      <w:r w:rsidRPr="005F120F">
        <w:rPr>
          <w:rFonts w:ascii="Arial" w:eastAsia="Times New Roman" w:hAnsi="Arial" w:cs="Arial"/>
          <w:kern w:val="0"/>
          <w:lang w:eastAsia="ru-RU"/>
        </w:rPr>
        <w:t>ств пр</w:t>
      </w:r>
      <w:proofErr w:type="gramEnd"/>
      <w:r w:rsidRPr="005F120F">
        <w:rPr>
          <w:rFonts w:ascii="Arial" w:eastAsia="Times New Roman" w:hAnsi="Arial" w:cs="Arial"/>
          <w:kern w:val="0"/>
          <w:lang w:eastAsia="ru-RU"/>
        </w:rPr>
        <w:t>инципала, обеспеченных гарантией;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наличие или отсутствие права требования гаранта к принципалу о возмещении сумм, уплаченных гарантом бенефициару по муниципальной гарантии (регрессное требование гаранта к принципалу, регресс);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иные условия гарантии, а также сведения, определенные Бюджетным кодексом Российской Федерации.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1.6. Письменная форма муниципальной гарантии является обязательной.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Несоблюдение письменной формы муниципальной гарантии влечет ее недействительность (ничтожность).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Срок действия гарантии определяется условиями гарантии.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1.7. Условия муниципальной гарантии не могут быть изменены гарантом без согласия бенефициара.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Принадлежащее бенефициару по муниципальной гарантии право требования к гаранту не может быть передано другому лицу, если в гарантии не предусмотрено иное.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Гарант имеет право отозвать муниципальную гарантию только по основаниям, указанным в гарантии.</w:t>
      </w:r>
    </w:p>
    <w:p w:rsidR="00BA719A" w:rsidRPr="005F120F" w:rsidRDefault="00BA719A" w:rsidP="00BA719A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 </w:t>
      </w:r>
    </w:p>
    <w:p w:rsidR="00BA719A" w:rsidRPr="005F120F" w:rsidRDefault="00BA719A" w:rsidP="00BA719A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2. Условия предоставления муниципальной гарантии</w:t>
      </w:r>
    </w:p>
    <w:p w:rsidR="00BA719A" w:rsidRPr="005F120F" w:rsidRDefault="00BA719A" w:rsidP="00BA719A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 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2.1. Обязательными условиями, учитываемыми при выдаче муниципальных гарантий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Администрацией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 являются: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проведение анализа финансового состояния принципала;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представление принципалом всей необходимой документации (договоры, соглашения, технико-экономические обоснования и т.д.), касающейся его долгового обязательства перед третьим лицом;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соблюдение принципалом бюджетного и налогового законодательства;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- отсутствие у принципала, его поручителей просроченной задолженности по денежным обязательствам перед Администрацией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 по обязательным платежам в бюджетную систему Российской Федерации, а также неурегулированных обязательств по ранее предоставленным муниципальным гарантиям.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2.2. </w:t>
      </w:r>
      <w:proofErr w:type="gramStart"/>
      <w:r w:rsidRPr="005F120F">
        <w:rPr>
          <w:rFonts w:ascii="Arial" w:eastAsia="Times New Roman" w:hAnsi="Arial" w:cs="Arial"/>
          <w:kern w:val="0"/>
          <w:lang w:eastAsia="ru-RU"/>
        </w:rPr>
        <w:t>Предоставлении муниципальной гарантии для обеспечения обязательств по возмещению ущерба, образовавшегося при наступлении гарантийного случая некоммерческого характера, а также муниципальной гарантии без права регрессного требования гаранта к принципалу анализ финансового состояния принципала может не проводиться.</w:t>
      </w:r>
      <w:proofErr w:type="gramEnd"/>
      <w:r w:rsidRPr="005F120F">
        <w:rPr>
          <w:rFonts w:ascii="Arial" w:eastAsia="Times New Roman" w:hAnsi="Arial" w:cs="Arial"/>
          <w:kern w:val="0"/>
          <w:lang w:eastAsia="ru-RU"/>
        </w:rPr>
        <w:t xml:space="preserve"> При предоставлении указанных гарантий обеспечение исполнения обязатель</w:t>
      </w:r>
      <w:proofErr w:type="gramStart"/>
      <w:r w:rsidRPr="005F120F">
        <w:rPr>
          <w:rFonts w:ascii="Arial" w:eastAsia="Times New Roman" w:hAnsi="Arial" w:cs="Arial"/>
          <w:kern w:val="0"/>
          <w:lang w:eastAsia="ru-RU"/>
        </w:rPr>
        <w:t>ств пр</w:t>
      </w:r>
      <w:proofErr w:type="gramEnd"/>
      <w:r w:rsidRPr="005F120F">
        <w:rPr>
          <w:rFonts w:ascii="Arial" w:eastAsia="Times New Roman" w:hAnsi="Arial" w:cs="Arial"/>
          <w:kern w:val="0"/>
          <w:lang w:eastAsia="ru-RU"/>
        </w:rPr>
        <w:t>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lastRenderedPageBreak/>
        <w:t xml:space="preserve">2.3.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 письменного заявления на предоставление муниципальной гарантии, в котором указываются: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полное наименование заявителя, его юридический и фактический адреса;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обязательство, в обеспечение которого запрашивается гарантия, его сумма и срок;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наименование и адрес бенефициара, которому будет предоставлена полученная муниципальная гарантия;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направления расходования средств, предоставленных по обязательствам, обеспеченным муниципальной гарантией.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2.4. К заявлению должны быть приложены следующие документы: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карточка с образцами подписей уполномоченных лиц, подписывающих договор о предоставлении муниципальной гарантии, а также с образцом оттиска печати юридического лица;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документы, устанавливающие полномочия лиц, подписывающих договор о предоставлении муниципальной гарантии;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учредительные документы (подлинники) или их копии, заверенные организацией;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технико-экономические обоснования, характеризующие окупаемость заимствований;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бухгалтерский баланс за предшествующий год и на последнюю отчетную дату, предшествующую получению муниципальной гарантии, заверенный организацией, отчет о финансовых результатах, а для юридических лиц с участием иностранного капитала;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- бухгалтерский баланс за предшествующий год и на последнюю отчетную дату и последнее заключение независимого аудитора с нотариально заверенным переводом на русский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язык.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2.5. Администрацией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 </w:t>
      </w:r>
      <w:proofErr w:type="gramStart"/>
      <w:r w:rsidRPr="005F120F">
        <w:rPr>
          <w:rFonts w:ascii="Arial" w:eastAsia="Times New Roman" w:hAnsi="Arial" w:cs="Arial"/>
          <w:kern w:val="0"/>
          <w:lang w:eastAsia="ru-RU"/>
        </w:rPr>
        <w:t>обязана</w:t>
      </w:r>
      <w:proofErr w:type="gramEnd"/>
      <w:r w:rsidRPr="005F120F">
        <w:rPr>
          <w:rFonts w:ascii="Arial" w:eastAsia="Times New Roman" w:hAnsi="Arial" w:cs="Arial"/>
          <w:kern w:val="0"/>
          <w:lang w:eastAsia="ru-RU"/>
        </w:rPr>
        <w:t xml:space="preserve"> провести проверку финансового состояния получателя муниципальной гарантии на основе представленных документов, кроме случаев предоставления муниципальной гарантии для обеспечения обязательств по возмещению ущерба, образовавшегося при наступлении гарантийного случая некоммерческого характера, а также муниципальной гарантии без права регрессного требования гаранта к принципалу.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 xml:space="preserve">2.6. Администрацией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5F120F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5F120F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5F120F">
        <w:rPr>
          <w:rFonts w:ascii="Arial" w:eastAsia="Times New Roman" w:hAnsi="Arial" w:cs="Arial"/>
          <w:kern w:val="0"/>
          <w:lang w:eastAsia="ru-RU"/>
        </w:rPr>
        <w:t xml:space="preserve"> района Курской области определяет условия предоставления муниципальной гарантии в соответствии с настоящим Положением, визирует проект договора муниципальной гарантии или в течение 30 дней готовит обоснованный отказ в выдаче муниципальной гарантии в случае неудовлетворительного финансового состояния получателя муниципальной гарантии.</w:t>
      </w:r>
    </w:p>
    <w:p w:rsidR="00BA719A" w:rsidRPr="005F120F" w:rsidRDefault="00BA719A" w:rsidP="00BA719A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 </w:t>
      </w:r>
    </w:p>
    <w:p w:rsidR="00BA719A" w:rsidRPr="005F120F" w:rsidRDefault="00BA719A" w:rsidP="00BA719A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3. Заключительные положения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3.1. Гарант (поручитель) несет ответственность в соответствии с законодательством Российской Федерации и заключенным договором поручительства и (или) договором залога.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3.2. Заемщик несет ответственность за неисполнение условий договора (в том числе нецелевое использование полученных денежных средств) в соответствии с законодательством Российской Федерации и соответствующим договором.</w:t>
      </w:r>
    </w:p>
    <w:p w:rsidR="00BA719A" w:rsidRPr="005F120F" w:rsidRDefault="00BA719A" w:rsidP="00BA719A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5F120F">
        <w:rPr>
          <w:rFonts w:ascii="Arial" w:eastAsia="Times New Roman" w:hAnsi="Arial" w:cs="Arial"/>
          <w:kern w:val="0"/>
          <w:lang w:eastAsia="ru-RU"/>
        </w:rPr>
        <w:t> </w:t>
      </w:r>
    </w:p>
    <w:p w:rsidR="00BA719A" w:rsidRPr="005F120F" w:rsidRDefault="00BA719A" w:rsidP="00BA719A">
      <w:pPr>
        <w:widowControl/>
        <w:suppressAutoHyphens w:val="0"/>
        <w:spacing w:line="276" w:lineRule="auto"/>
        <w:rPr>
          <w:rFonts w:ascii="Arial" w:eastAsia="Times New Roman" w:hAnsi="Arial" w:cs="Arial"/>
          <w:kern w:val="0"/>
          <w:lang w:eastAsia="ru-RU"/>
        </w:rPr>
      </w:pPr>
    </w:p>
    <w:p w:rsidR="0010532D" w:rsidRDefault="0010532D"/>
    <w:sectPr w:rsidR="0010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3A92"/>
    <w:multiLevelType w:val="multilevel"/>
    <w:tmpl w:val="6C4A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15"/>
    <w:rsid w:val="0010532D"/>
    <w:rsid w:val="00BA719A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8261</Characters>
  <Application>Microsoft Office Word</Application>
  <DocSecurity>0</DocSecurity>
  <Lines>68</Lines>
  <Paragraphs>19</Paragraphs>
  <ScaleCrop>false</ScaleCrop>
  <Company>Быканово</Company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2018-09-28T11:35:00Z</dcterms:created>
  <dcterms:modified xsi:type="dcterms:W3CDTF">2018-09-28T11:36:00Z</dcterms:modified>
</cp:coreProperties>
</file>