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bookmarkStart w:id="0" w:name="_GoBack"/>
      <w:r w:rsidRPr="00505379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АДМИНИСТРАЦИЯ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505379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БЫКАНОВСКОГО  СЕЛЬСОВЕТА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505379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 xml:space="preserve">ОБОЯНСКОГО РАЙОНА 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505379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 xml:space="preserve">КУРСКОЙ ОБЛАСТИ 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505379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505379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ПОСТАНОВЛЕНИЕ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505379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от  09 января  2018 года    № 1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</w:pPr>
      <w:r w:rsidRPr="00505379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О внесении изменений и дополнений в Положение</w:t>
      </w:r>
      <w:r w:rsidRPr="00505379">
        <w:rPr>
          <w:rFonts w:ascii="Arial" w:eastAsia="Lucida Sans Unicode" w:hAnsi="Arial" w:cs="Mangal"/>
          <w:kern w:val="3"/>
          <w:sz w:val="28"/>
          <w:szCs w:val="28"/>
          <w:lang w:eastAsia="zh-CN" w:bidi="hi-IN"/>
        </w:rPr>
        <w:t xml:space="preserve"> </w:t>
      </w:r>
      <w:r w:rsidRPr="00505379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 xml:space="preserve">о комиссии по соблюдению требований к служебному поведению муниципальных служащих администрации  Быкановского сельсовета  </w:t>
      </w:r>
      <w:proofErr w:type="spellStart"/>
      <w:r w:rsidRPr="00505379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>Обоянского</w:t>
      </w:r>
      <w:proofErr w:type="spellEnd"/>
      <w:r w:rsidRPr="00505379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 xml:space="preserve"> района и урегулированию конфликта интересов, утвержденное постановлением  Администрации  Быкановского сельсовета от 01.12.2011 года  № 63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bookmarkEnd w:id="0"/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bCs/>
          <w:kern w:val="3"/>
          <w:sz w:val="24"/>
          <w:szCs w:val="24"/>
          <w:lang w:eastAsia="zh-CN" w:bidi="hi-IN"/>
        </w:rPr>
        <w:t xml:space="preserve">В соответствии  с Указом Президента Российской Федерации  от 01.07.2010  № 821  Положения о комиссии  по соблюдению требований к служебному поведению федеральных государственных служащих и урегулированию конфликтов интересов </w:t>
      </w:r>
      <w:proofErr w:type="gramStart"/>
      <w:r w:rsidRPr="00505379">
        <w:rPr>
          <w:rFonts w:ascii="Arial" w:eastAsia="Lucida Sans Unicode" w:hAnsi="Arial" w:cs="Mangal"/>
          <w:bCs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505379">
        <w:rPr>
          <w:rFonts w:ascii="Arial" w:eastAsia="Lucida Sans Unicode" w:hAnsi="Arial" w:cs="Mangal"/>
          <w:bCs/>
          <w:kern w:val="3"/>
          <w:sz w:val="24"/>
          <w:szCs w:val="24"/>
          <w:lang w:eastAsia="zh-CN" w:bidi="hi-IN"/>
        </w:rPr>
        <w:t xml:space="preserve">в ред. Указа Президента РФ от 19.09.2017  № 431) и  рассмотрев протест прокурора </w:t>
      </w:r>
      <w:proofErr w:type="spellStart"/>
      <w:r w:rsidRPr="00505379">
        <w:rPr>
          <w:rFonts w:ascii="Arial" w:eastAsia="Lucida Sans Unicode" w:hAnsi="Arial" w:cs="Mangal"/>
          <w:bCs/>
          <w:kern w:val="3"/>
          <w:sz w:val="24"/>
          <w:szCs w:val="24"/>
          <w:lang w:eastAsia="zh-CN" w:bidi="hi-IN"/>
        </w:rPr>
        <w:t>Обоянского</w:t>
      </w:r>
      <w:proofErr w:type="spellEnd"/>
      <w:r w:rsidRPr="00505379">
        <w:rPr>
          <w:rFonts w:ascii="Arial" w:eastAsia="Lucida Sans Unicode" w:hAnsi="Arial" w:cs="Mangal"/>
          <w:bCs/>
          <w:kern w:val="3"/>
          <w:sz w:val="24"/>
          <w:szCs w:val="24"/>
          <w:lang w:eastAsia="zh-CN" w:bidi="hi-IN"/>
        </w:rPr>
        <w:t xml:space="preserve"> района от 21.12.2017 года № 07-01-2017</w:t>
      </w: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на Положение о комиссии по соблюдению требований к служебному поведению муниципальных служащих Администрации  Быкановского сельсовета  </w:t>
      </w:r>
      <w:proofErr w:type="spellStart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Обоянского</w:t>
      </w:r>
      <w:proofErr w:type="spellEnd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района и урегулированию конфликта интересов, </w:t>
      </w:r>
      <w:proofErr w:type="gramStart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утвержденное</w:t>
      </w:r>
      <w:proofErr w:type="gramEnd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постановлением  Администрации  Быкановского сельсовета от 01.12.2011 года  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№ 63, Администрация Быкановского сельсовета </w:t>
      </w:r>
      <w:proofErr w:type="spellStart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Обоянского</w:t>
      </w:r>
      <w:proofErr w:type="spellEnd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района ПОСТАНОВЛЯЕТ: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 xml:space="preserve">1. Положение о комиссии по соблюдению требований к служебному поведению муниципальных служащих администрации  Быкановского сельсовета  </w:t>
      </w:r>
      <w:proofErr w:type="spellStart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Обоянского</w:t>
      </w:r>
      <w:proofErr w:type="spellEnd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района и урегулированию конфликта интересов, утвержденное постановлением  Администрации  Быкановского сельсовета от 01.12.2011 года  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№ 63 дополнить пунктом 17.6  следующего содержания: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«13.6 . Мотивированные заключения, предусмотренные  пунктами 17.1,17.3, и 17.4  должны содержать: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>а) информацию,  изложенную в обращениях или уведомлениях, указанных в  абзацах втором подпункта  «б» и подпункте «д» пункта 16 настоящего положения;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>б) информацию, полученную от  государственных органов, органов местного самоуправления и заинтересованных организаций на основании запросов;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 xml:space="preserve">в) мотивированный вывод  по результатам предварительного рассмотрения обращений и уведомлений, указанных в абзацах втором  и пятом подпункта «б» и подпункте «д» пункта 16 настоящего Положения, а также рекомендации  для принятия одного из решений в соответствии с пунктами  24, 25.3 ,26.1 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настоящего Положения или иного решения.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 xml:space="preserve">2. </w:t>
      </w:r>
      <w:proofErr w:type="gramStart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выполнением настоящего постановления оставляю за собой.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>3. Постановление вступает в силу со дня его официального опубликования (обнародования).</w:t>
      </w: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505379" w:rsidRPr="00505379" w:rsidRDefault="00505379" w:rsidP="0050537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50537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  Глава Быкановского сельсовета                                                       А.В. Кононов</w:t>
      </w:r>
    </w:p>
    <w:p w:rsidR="0049423F" w:rsidRPr="00505379" w:rsidRDefault="0049423F" w:rsidP="00505379"/>
    <w:sectPr w:rsidR="0049423F" w:rsidRPr="0050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C"/>
    <w:rsid w:val="0049423F"/>
    <w:rsid w:val="00505379"/>
    <w:rsid w:val="00C151C8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Быканово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2018-02-09T06:16:00Z</dcterms:created>
  <dcterms:modified xsi:type="dcterms:W3CDTF">2018-02-09T06:23:00Z</dcterms:modified>
</cp:coreProperties>
</file>