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DB" w:rsidRPr="00E46DDB" w:rsidRDefault="00E46DDB" w:rsidP="00E46DD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E46DDB">
        <w:rPr>
          <w:rFonts w:ascii="Arial" w:hAnsi="Arial" w:cs="Arial"/>
          <w:b/>
          <w:bCs/>
          <w:color w:val="000000"/>
          <w:sz w:val="28"/>
          <w:szCs w:val="28"/>
        </w:rPr>
        <w:t>АДМИНИСТРАЦИЯ</w:t>
      </w:r>
    </w:p>
    <w:p w:rsidR="00E46DDB" w:rsidRPr="00E46DDB" w:rsidRDefault="00E46DDB" w:rsidP="00E46DD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E46DDB">
        <w:rPr>
          <w:rFonts w:ascii="Arial" w:hAnsi="Arial" w:cs="Arial"/>
          <w:b/>
          <w:bCs/>
          <w:color w:val="000000"/>
          <w:sz w:val="28"/>
          <w:szCs w:val="28"/>
        </w:rPr>
        <w:t>БЫКАНОВСКОГО СЕЛЬСОВЕТА</w:t>
      </w:r>
    </w:p>
    <w:p w:rsidR="00E46DDB" w:rsidRPr="00E46DDB" w:rsidRDefault="00E46DDB" w:rsidP="00E46DD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E46DDB">
        <w:rPr>
          <w:rFonts w:ascii="Arial" w:hAnsi="Arial" w:cs="Arial"/>
          <w:b/>
          <w:bCs/>
          <w:color w:val="000000"/>
          <w:sz w:val="28"/>
          <w:szCs w:val="28"/>
        </w:rPr>
        <w:t>ОБОЯНСКОГО РАЙОНА</w:t>
      </w:r>
    </w:p>
    <w:p w:rsidR="00E46DDB" w:rsidRPr="00E46DDB" w:rsidRDefault="00E46DDB" w:rsidP="00E46DDB">
      <w:pPr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E46DDB">
        <w:rPr>
          <w:rFonts w:ascii="Arial" w:hAnsi="Arial" w:cs="Arial"/>
          <w:b/>
          <w:bCs/>
          <w:color w:val="000000"/>
          <w:sz w:val="28"/>
          <w:szCs w:val="28"/>
        </w:rPr>
        <w:t>КУРСКОЙ ОБЛАСТИ</w:t>
      </w:r>
    </w:p>
    <w:p w:rsidR="00E46DDB" w:rsidRPr="00E46DDB" w:rsidRDefault="00E46DDB" w:rsidP="00E46DDB">
      <w:pPr>
        <w:spacing w:before="230" w:after="100" w:afterAutospacing="1" w:line="240" w:lineRule="atLeast"/>
        <w:ind w:firstLine="288"/>
        <w:jc w:val="center"/>
        <w:rPr>
          <w:rFonts w:ascii="Arial" w:hAnsi="Arial" w:cs="Arial"/>
          <w:color w:val="000000"/>
          <w:sz w:val="28"/>
          <w:szCs w:val="28"/>
        </w:rPr>
      </w:pPr>
    </w:p>
    <w:p w:rsidR="00E46DDB" w:rsidRPr="00E46DDB" w:rsidRDefault="00E46DDB" w:rsidP="00E46DD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15"/>
        </w:rPr>
      </w:pPr>
      <w:r w:rsidRPr="00E46DDB">
        <w:rPr>
          <w:rFonts w:ascii="Arial" w:hAnsi="Arial" w:cs="Arial"/>
          <w:b/>
          <w:bCs/>
          <w:sz w:val="24"/>
          <w:szCs w:val="15"/>
        </w:rPr>
        <w:t>ПОСТАНОВЛЕНИЕ</w:t>
      </w:r>
    </w:p>
    <w:p w:rsidR="00E46DDB" w:rsidRPr="00E46DDB" w:rsidRDefault="00E46DDB" w:rsidP="00E46DDB">
      <w:pPr>
        <w:spacing w:after="0" w:line="240" w:lineRule="auto"/>
        <w:jc w:val="center"/>
        <w:rPr>
          <w:rFonts w:ascii="Arial" w:hAnsi="Arial" w:cs="Arial"/>
          <w:b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color w:val="000000" w:themeColor="text1"/>
          <w:sz w:val="24"/>
          <w:szCs w:val="15"/>
        </w:rPr>
      </w:pPr>
      <w:r w:rsidRPr="00E46DDB">
        <w:rPr>
          <w:rFonts w:ascii="Arial" w:hAnsi="Arial" w:cs="Arial"/>
          <w:color w:val="FF0000"/>
          <w:sz w:val="24"/>
          <w:szCs w:val="15"/>
        </w:rPr>
        <w:t xml:space="preserve">                                            </w:t>
      </w:r>
      <w:r w:rsidRPr="00E46DDB">
        <w:rPr>
          <w:rFonts w:ascii="Arial" w:hAnsi="Arial" w:cs="Arial"/>
          <w:color w:val="000000" w:themeColor="text1"/>
          <w:sz w:val="24"/>
          <w:szCs w:val="15"/>
        </w:rPr>
        <w:t>от « 24 » августа 2016 года  № 76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b/>
          <w:sz w:val="28"/>
          <w:szCs w:val="28"/>
        </w:rPr>
      </w:pPr>
      <w:r w:rsidRPr="00E46DDB">
        <w:rPr>
          <w:rFonts w:ascii="Arial" w:hAnsi="Arial" w:cs="Arial"/>
          <w:b/>
          <w:sz w:val="28"/>
          <w:szCs w:val="28"/>
        </w:rPr>
        <w:t>Об утверждении Методики прогнозирования поступлений доходов в  бюджет Быкановского сельсовета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В соответствии со</w:t>
      </w:r>
      <w:r w:rsidRPr="00E46DDB">
        <w:rPr>
          <w:rFonts w:ascii="Arial" w:hAnsi="Arial" w:cs="Arial"/>
          <w:sz w:val="24"/>
          <w:szCs w:val="24"/>
        </w:rPr>
        <w:t> </w:t>
      </w:r>
      <w:hyperlink r:id="rId6" w:history="1">
        <w:r w:rsidRPr="00E46DDB">
          <w:rPr>
            <w:rFonts w:ascii="Arial" w:hAnsi="Arial" w:cs="Arial"/>
            <w:sz w:val="24"/>
            <w:szCs w:val="24"/>
            <w:u w:val="single"/>
          </w:rPr>
          <w:t>статьей 160.1</w:t>
        </w:r>
      </w:hyperlink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20"/>
        </w:rPr>
        <w:t>Бюджетного кодекса Российской Федерации,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20"/>
        </w:rPr>
        <w:t>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года № 574 «Об общих требованиях к методике прогнозирования поступлений доходов в бюджеты бюджетной системы Российской Федерации» постановляю: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1. Утвердить Методику прогнозирования поступлений доходов в бюджет Быкановского сельсовета согласно приложению к настоящему постановлению.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2. Контроль за исполнением настоящего постановления оставляю за собой.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Times New Roman"/>
          <w:sz w:val="24"/>
          <w:szCs w:val="20"/>
        </w:rPr>
      </w:pPr>
      <w:r w:rsidRPr="00E46DDB">
        <w:rPr>
          <w:rFonts w:ascii="Arial" w:hAnsi="Arial" w:cs="Times New Roman"/>
          <w:sz w:val="24"/>
          <w:szCs w:val="20"/>
        </w:rPr>
        <w:t xml:space="preserve">Глава 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Times New Roman"/>
          <w:sz w:val="24"/>
          <w:szCs w:val="41"/>
        </w:rPr>
      </w:pPr>
      <w:r w:rsidRPr="00E46DDB">
        <w:rPr>
          <w:rFonts w:ascii="Arial" w:hAnsi="Arial" w:cs="Times New Roman"/>
          <w:sz w:val="24"/>
          <w:szCs w:val="20"/>
        </w:rPr>
        <w:t>Быкановского сельсовета</w:t>
      </w:r>
      <w:r w:rsidRPr="00E46DDB">
        <w:rPr>
          <w:rFonts w:ascii="Arial" w:hAnsi="Arial" w:cs="Times New Roman"/>
          <w:sz w:val="24"/>
          <w:szCs w:val="20"/>
        </w:rPr>
        <w:tab/>
      </w:r>
      <w:r w:rsidRPr="00E46DDB">
        <w:rPr>
          <w:rFonts w:ascii="Arial" w:hAnsi="Arial" w:cs="Times New Roman"/>
          <w:sz w:val="24"/>
          <w:szCs w:val="20"/>
        </w:rPr>
        <w:tab/>
      </w:r>
      <w:r w:rsidRPr="00E46DDB">
        <w:rPr>
          <w:rFonts w:ascii="Arial" w:hAnsi="Arial" w:cs="Times New Roman"/>
          <w:sz w:val="24"/>
          <w:szCs w:val="20"/>
        </w:rPr>
        <w:tab/>
      </w:r>
      <w:r w:rsidRPr="00E46DDB">
        <w:rPr>
          <w:rFonts w:ascii="Arial" w:hAnsi="Arial" w:cs="Times New Roman"/>
          <w:sz w:val="24"/>
          <w:szCs w:val="20"/>
        </w:rPr>
        <w:tab/>
      </w:r>
      <w:r w:rsidRPr="00E46DDB">
        <w:rPr>
          <w:rFonts w:ascii="Arial" w:hAnsi="Arial" w:cs="Times New Roman"/>
          <w:sz w:val="24"/>
          <w:szCs w:val="20"/>
        </w:rPr>
        <w:tab/>
        <w:t xml:space="preserve"> А.В. Кононов</w:t>
      </w: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46DDB">
        <w:rPr>
          <w:rFonts w:ascii="Arial" w:hAnsi="Arial" w:cs="Arial"/>
          <w:sz w:val="24"/>
          <w:szCs w:val="15"/>
        </w:rPr>
        <w:lastRenderedPageBreak/>
        <w:t>Приложение</w:t>
      </w:r>
    </w:p>
    <w:p w:rsidR="00E46DDB" w:rsidRPr="00E46DDB" w:rsidRDefault="00E46DDB" w:rsidP="00E46DD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к постановлению Администрации</w:t>
      </w:r>
    </w:p>
    <w:p w:rsidR="00E46DDB" w:rsidRPr="00E46DDB" w:rsidRDefault="00E46DDB" w:rsidP="00E46DD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Быкановского сельсовета</w:t>
      </w:r>
    </w:p>
    <w:p w:rsidR="00E46DDB" w:rsidRPr="00E46DDB" w:rsidRDefault="00E46DDB" w:rsidP="00E46DD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Обоянского района Курской области</w:t>
      </w:r>
    </w:p>
    <w:p w:rsidR="00E46DDB" w:rsidRPr="00E46DDB" w:rsidRDefault="00E46DDB" w:rsidP="00E46DDB">
      <w:pPr>
        <w:spacing w:after="0" w:line="240" w:lineRule="auto"/>
        <w:ind w:firstLine="709"/>
        <w:jc w:val="right"/>
        <w:rPr>
          <w:rFonts w:ascii="Arial" w:hAnsi="Arial" w:cs="Arial"/>
          <w:color w:val="FF0000"/>
          <w:sz w:val="24"/>
          <w:szCs w:val="15"/>
        </w:rPr>
      </w:pPr>
      <w:r w:rsidRPr="00E46DDB">
        <w:rPr>
          <w:rFonts w:ascii="Arial" w:hAnsi="Arial" w:cs="Arial"/>
          <w:color w:val="FF0000"/>
          <w:sz w:val="24"/>
          <w:szCs w:val="15"/>
        </w:rPr>
        <w:t>от 24 августа 2016 года № 76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МЕТОДИКА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прогнозирования поступлений доходов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 xml:space="preserve">в бюджет Быкановского сельсовета 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 </w:t>
      </w:r>
    </w:p>
    <w:p w:rsidR="00E46DDB" w:rsidRPr="00E46DDB" w:rsidRDefault="00E46DDB" w:rsidP="00E46DD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hAnsi="Arial" w:cs="Arial"/>
          <w:sz w:val="24"/>
          <w:szCs w:val="15"/>
          <w:lang w:val="x-none" w:eastAsia="x-none"/>
        </w:rPr>
      </w:pPr>
      <w:r w:rsidRPr="00E46DDB">
        <w:rPr>
          <w:rFonts w:ascii="Arial" w:hAnsi="Arial" w:cs="Arial"/>
          <w:sz w:val="24"/>
          <w:szCs w:val="20"/>
          <w:lang w:val="x-none" w:eastAsia="x-none"/>
        </w:rPr>
        <w:t>Настоящая методика разработана в целях прогнозирования Администрацией Быкановского сельсовета Обоянского района Курской области (далее – Администрация Быкановского сельсовета) поступлений доходов в бюджет Быкановского сельсовета, в отношении которых Администрация Быкановского сельсовета  наделена полномочиями главного администратора доходов бюджета Быкановского сельсовета, в очередном финансовом году и плановом периоде.</w:t>
      </w:r>
    </w:p>
    <w:p w:rsidR="00E46DDB" w:rsidRPr="00E46DDB" w:rsidRDefault="00E46DDB" w:rsidP="00E46DD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hAnsi="Arial" w:cs="Arial"/>
          <w:sz w:val="24"/>
          <w:szCs w:val="15"/>
          <w:lang w:val="x-none" w:eastAsia="x-none"/>
        </w:rPr>
      </w:pPr>
      <w:r w:rsidRPr="00E46DDB">
        <w:rPr>
          <w:rFonts w:ascii="Arial" w:hAnsi="Arial" w:cs="Arial"/>
          <w:sz w:val="24"/>
          <w:szCs w:val="15"/>
          <w:lang w:val="x-none" w:eastAsia="x-none"/>
        </w:rPr>
        <w:t>Прогнозирование доходов бюджета Быкановского сельсовета осуществляется в разрезе видов доходов бюджета Быкановского сельсовета в соответствии со следующими методами расчета:</w:t>
      </w:r>
    </w:p>
    <w:p w:rsidR="00E46DDB" w:rsidRPr="00E46DDB" w:rsidRDefault="00E46DDB" w:rsidP="00E46DDB">
      <w:pPr>
        <w:spacing w:after="0" w:line="240" w:lineRule="auto"/>
        <w:ind w:left="720" w:firstLine="709"/>
        <w:contextualSpacing/>
        <w:jc w:val="both"/>
        <w:rPr>
          <w:rFonts w:ascii="Arial" w:hAnsi="Arial" w:cs="Arial"/>
          <w:sz w:val="24"/>
          <w:szCs w:val="15"/>
          <w:lang w:val="x-none" w:eastAsia="x-none"/>
        </w:rPr>
      </w:pPr>
      <w:r w:rsidRPr="00E46DDB">
        <w:rPr>
          <w:rFonts w:ascii="Arial" w:hAnsi="Arial" w:cs="Arial"/>
          <w:sz w:val="24"/>
          <w:szCs w:val="15"/>
          <w:lang w:val="x-none" w:eastAsia="x-none"/>
        </w:rPr>
        <w:t>- 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E46DDB" w:rsidRPr="00E46DDB" w:rsidRDefault="00E46DDB" w:rsidP="00E46DDB">
      <w:pPr>
        <w:spacing w:after="0" w:line="240" w:lineRule="auto"/>
        <w:ind w:left="720" w:firstLine="709"/>
        <w:contextualSpacing/>
        <w:jc w:val="both"/>
        <w:rPr>
          <w:rFonts w:ascii="Arial" w:hAnsi="Arial" w:cs="Arial"/>
          <w:sz w:val="24"/>
          <w:szCs w:val="15"/>
          <w:lang w:val="x-none" w:eastAsia="x-none"/>
        </w:rPr>
      </w:pPr>
      <w:r w:rsidRPr="00E46DDB">
        <w:rPr>
          <w:rFonts w:ascii="Arial" w:hAnsi="Arial" w:cs="Arial"/>
          <w:sz w:val="24"/>
          <w:szCs w:val="15"/>
          <w:lang w:val="x-none" w:eastAsia="x-none"/>
        </w:rPr>
        <w:t>- 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иной способ, предусмотренный настоящей методикой.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3. Прогнозирование доходов бюджета Быкановского сельсовета, получаемые в виде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арендной платы за земельные участки. Государственная собственность на которые не разграничена и которые расположены в границах Администрации Быкановского сельсовета, а также средства от продажи права на заключение договоров аренды указанных земельных участков;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арендной платы, а также средства от продажи права на заключение договоров аренды за земли, находящиеся в собственности Администрации Быкановского сельсовета (за исключением земельных участков муниципальных бюджетных и автономных учреждений);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- доходов от сдачи в аренду имущества, находящегося в оперативном управлении Администрации Быкановского сельсовета и созданных им учреждений (за исключением имущества муниципальных бюджетных и автономных учреждений);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- прочих поступлений от использования имущества, находящегося в собственности Администрации Быкановского сельсовета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E46DDB">
        <w:rPr>
          <w:rFonts w:ascii="Arial" w:hAnsi="Arial" w:cs="Arial"/>
          <w:sz w:val="24"/>
          <w:szCs w:val="15"/>
        </w:rPr>
        <w:t xml:space="preserve"> осуществляется с применением двух методов расчета: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метод прямого расчета;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lastRenderedPageBreak/>
        <w:t>- метод усреднения на основании усредненных годовых объемов фактического поступления соответствующих доходов за предшествующие три года по данным отчетов об исполнении бюджета  Быкановского сельсовета.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Сумма арендной платы за землю, прогнозируемая к поступлению на очередной финансовый год, рассчитывается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15"/>
        </w:rPr>
        <w:t>А</w:t>
      </w:r>
      <w:r w:rsidRPr="00E46DDB">
        <w:rPr>
          <w:rFonts w:ascii="Arial" w:hAnsi="Arial" w:cs="Arial"/>
          <w:b/>
          <w:sz w:val="24"/>
          <w:szCs w:val="14"/>
        </w:rPr>
        <w:t>    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 xml:space="preserve">= С x Р, 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А</w:t>
      </w:r>
      <w:r w:rsidRPr="00E46DDB">
        <w:rPr>
          <w:rFonts w:ascii="Arial" w:hAnsi="Arial" w:cs="Arial"/>
          <w:sz w:val="24"/>
          <w:szCs w:val="14"/>
        </w:rPr>
        <w:t>    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</w:rPr>
        <w:t>- арендная плата;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С - рыночная стоимость земельного участка, определяемая на основании результатов оценки, проведенной не более чем за 6 месяцев до заключения договора аренды земельного участка;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Р - действующая ставка рефинансирования Центрального банка Российской Федерации.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 xml:space="preserve">Сумма арендной платы за  имущество, находящееся в собственности и в оперативном управлении, прогнозируемая к поступлению в бюджет </w:t>
      </w:r>
      <w:r w:rsidRPr="00E46DDB">
        <w:rPr>
          <w:rFonts w:ascii="Arial" w:hAnsi="Arial" w:cs="Arial"/>
          <w:sz w:val="24"/>
          <w:szCs w:val="15"/>
        </w:rPr>
        <w:t>Быкановского сельсовета</w:t>
      </w:r>
      <w:r w:rsidRPr="00E46DDB">
        <w:rPr>
          <w:rFonts w:ascii="Arial" w:hAnsi="Arial" w:cs="Arial"/>
          <w:sz w:val="24"/>
          <w:szCs w:val="20"/>
        </w:rPr>
        <w:t xml:space="preserve"> в очередном финансовом году, рассчитывается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20"/>
        </w:rPr>
        <w:t>АИ = (АИ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2"/>
        </w:rPr>
        <w:t>тг</w:t>
      </w:r>
      <w:r w:rsidRPr="00E46DDB">
        <w:rPr>
          <w:rFonts w:ascii="Arial" w:hAnsi="Arial" w:cs="Arial"/>
          <w:b/>
          <w:sz w:val="24"/>
          <w:szCs w:val="20"/>
        </w:rPr>
        <w:t>-С</w:t>
      </w:r>
      <w:r w:rsidRPr="00E46DDB">
        <w:rPr>
          <w:rFonts w:ascii="Arial" w:hAnsi="Arial" w:cs="Arial"/>
          <w:b/>
          <w:sz w:val="24"/>
          <w:szCs w:val="12"/>
        </w:rPr>
        <w:t>с</w:t>
      </w:r>
      <w:r w:rsidRPr="00E46DDB">
        <w:rPr>
          <w:rFonts w:ascii="Arial" w:hAnsi="Arial" w:cs="Arial"/>
          <w:b/>
          <w:sz w:val="24"/>
          <w:szCs w:val="20"/>
        </w:rPr>
        <w:t>+С</w:t>
      </w:r>
      <w:r w:rsidRPr="00E46DDB">
        <w:rPr>
          <w:rFonts w:ascii="Arial" w:hAnsi="Arial" w:cs="Arial"/>
          <w:b/>
          <w:sz w:val="24"/>
          <w:szCs w:val="12"/>
        </w:rPr>
        <w:t>у</w:t>
      </w:r>
      <w:r w:rsidRPr="00E46DDB">
        <w:rPr>
          <w:rFonts w:ascii="Arial" w:hAnsi="Arial" w:cs="Arial"/>
          <w:b/>
          <w:sz w:val="24"/>
          <w:szCs w:val="20"/>
        </w:rPr>
        <w:t>)*К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АИ</w:t>
      </w:r>
      <w:r w:rsidRPr="00E46DDB">
        <w:rPr>
          <w:rFonts w:ascii="Arial" w:hAnsi="Arial" w:cs="Arial"/>
          <w:sz w:val="24"/>
          <w:szCs w:val="24"/>
        </w:rPr>
        <w:t xml:space="preserve"> </w:t>
      </w:r>
      <w:r w:rsidRPr="00E46DDB">
        <w:rPr>
          <w:rFonts w:ascii="Arial" w:hAnsi="Arial" w:cs="Arial"/>
          <w:sz w:val="24"/>
          <w:szCs w:val="20"/>
        </w:rPr>
        <w:t xml:space="preserve">- сумма арендной платы за имущество, прогнозируемая к поступлению в бюджет </w:t>
      </w:r>
      <w:r w:rsidRPr="00E46DDB">
        <w:rPr>
          <w:rFonts w:ascii="Arial" w:hAnsi="Arial" w:cs="Arial"/>
          <w:sz w:val="24"/>
          <w:szCs w:val="15"/>
        </w:rPr>
        <w:t>Быкановского сельсовета</w:t>
      </w:r>
      <w:r w:rsidRPr="00E46DDB">
        <w:rPr>
          <w:rFonts w:ascii="Arial" w:hAnsi="Arial" w:cs="Arial"/>
          <w:sz w:val="24"/>
          <w:szCs w:val="20"/>
        </w:rPr>
        <w:t xml:space="preserve"> в очередном финансовом году;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АИ</w:t>
      </w:r>
      <w:r w:rsidRPr="00E46DDB">
        <w:rPr>
          <w:rFonts w:ascii="Arial" w:hAnsi="Arial" w:cs="Arial"/>
          <w:sz w:val="24"/>
          <w:szCs w:val="12"/>
        </w:rPr>
        <w:t xml:space="preserve">тг </w:t>
      </w:r>
      <w:r w:rsidRPr="00E46DDB">
        <w:rPr>
          <w:rFonts w:ascii="Arial" w:hAnsi="Arial" w:cs="Arial"/>
          <w:sz w:val="24"/>
          <w:szCs w:val="20"/>
        </w:rPr>
        <w:t xml:space="preserve">- сумма арендной платы за имущество, ожидаемая к поступлению в бюджет </w:t>
      </w:r>
      <w:r w:rsidRPr="00E46DDB">
        <w:rPr>
          <w:rFonts w:ascii="Arial" w:hAnsi="Arial" w:cs="Arial"/>
          <w:sz w:val="24"/>
          <w:szCs w:val="15"/>
        </w:rPr>
        <w:t>Быкановского сельсовета</w:t>
      </w:r>
      <w:r w:rsidRPr="00E46DDB">
        <w:rPr>
          <w:rFonts w:ascii="Arial" w:hAnsi="Arial" w:cs="Arial"/>
          <w:sz w:val="24"/>
          <w:szCs w:val="20"/>
        </w:rPr>
        <w:t xml:space="preserve"> в текущем финансовом году;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С</w:t>
      </w:r>
      <w:r w:rsidRPr="00E46DDB">
        <w:rPr>
          <w:rFonts w:ascii="Arial" w:hAnsi="Arial" w:cs="Arial"/>
          <w:sz w:val="24"/>
          <w:szCs w:val="12"/>
        </w:rPr>
        <w:t xml:space="preserve">с </w:t>
      </w:r>
      <w:r w:rsidRPr="00E46DDB">
        <w:rPr>
          <w:rFonts w:ascii="Arial" w:hAnsi="Arial" w:cs="Arial"/>
          <w:sz w:val="24"/>
          <w:szCs w:val="20"/>
        </w:rPr>
        <w:t>- сумма снижения поступлений арендной за имущество в связи с планируемым сокращением площадей имущества, сдаваемого в аренду в очередном финансовом году;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С</w:t>
      </w:r>
      <w:r w:rsidRPr="00E46DDB">
        <w:rPr>
          <w:rFonts w:ascii="Arial" w:hAnsi="Arial" w:cs="Arial"/>
          <w:sz w:val="24"/>
          <w:szCs w:val="12"/>
        </w:rPr>
        <w:t xml:space="preserve">у </w:t>
      </w:r>
      <w:r w:rsidRPr="00E46DDB">
        <w:rPr>
          <w:rFonts w:ascii="Arial" w:hAnsi="Arial" w:cs="Arial"/>
          <w:sz w:val="24"/>
          <w:szCs w:val="20"/>
        </w:rPr>
        <w:t>- сумма увеличения поступлений арендной платы за имущество в связи с планируемым увеличением площадей имущества, сдаваемого в аренду, в очередном финансовом году;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К - прогнозируемый коэффициент-дефлятор, применяемый к ставке арендной платы либо к оценочной стоимости имущества в очередном финансовом году;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Расчет объемов данных поступлений на плановый период осуществляется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20"/>
        </w:rPr>
        <w:t>АЗИ</w:t>
      </w:r>
      <w:r w:rsidRPr="00E46DDB">
        <w:rPr>
          <w:rFonts w:ascii="Arial" w:hAnsi="Arial" w:cs="Arial"/>
          <w:b/>
          <w:sz w:val="24"/>
          <w:szCs w:val="12"/>
        </w:rPr>
        <w:t>(р)</w:t>
      </w:r>
      <w:r w:rsidRPr="00E46DDB">
        <w:rPr>
          <w:rFonts w:ascii="Arial" w:hAnsi="Arial" w:cs="Arial"/>
          <w:b/>
          <w:sz w:val="24"/>
          <w:szCs w:val="20"/>
        </w:rPr>
        <w:t>=  (АЗИ(</w:t>
      </w:r>
      <w:r w:rsidRPr="00E46DDB">
        <w:rPr>
          <w:rFonts w:ascii="Arial" w:hAnsi="Arial" w:cs="Arial"/>
          <w:b/>
          <w:sz w:val="24"/>
          <w:szCs w:val="20"/>
          <w:lang w:val="en-US"/>
        </w:rPr>
        <w:t>t</w:t>
      </w:r>
      <w:r w:rsidRPr="00E46DDB">
        <w:rPr>
          <w:rFonts w:ascii="Arial" w:hAnsi="Arial" w:cs="Arial"/>
          <w:b/>
          <w:sz w:val="24"/>
          <w:szCs w:val="20"/>
        </w:rPr>
        <w:t>-2)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20"/>
        </w:rPr>
        <w:t>+ АЗИ(</w:t>
      </w:r>
      <w:r w:rsidRPr="00E46DDB">
        <w:rPr>
          <w:rFonts w:ascii="Arial" w:hAnsi="Arial" w:cs="Arial"/>
          <w:b/>
          <w:sz w:val="24"/>
          <w:szCs w:val="20"/>
          <w:lang w:val="en-US"/>
        </w:rPr>
        <w:t>t</w:t>
      </w:r>
      <w:r w:rsidRPr="00E46DDB">
        <w:rPr>
          <w:rFonts w:ascii="Arial" w:hAnsi="Arial" w:cs="Arial"/>
          <w:b/>
          <w:sz w:val="24"/>
          <w:szCs w:val="20"/>
        </w:rPr>
        <w:t>-1)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20"/>
        </w:rPr>
        <w:t>+ АЗИ(</w:t>
      </w:r>
      <w:r w:rsidRPr="00E46DDB">
        <w:rPr>
          <w:rFonts w:ascii="Arial" w:hAnsi="Arial" w:cs="Arial"/>
          <w:b/>
          <w:sz w:val="24"/>
          <w:szCs w:val="20"/>
          <w:lang w:val="en-US"/>
        </w:rPr>
        <w:t>t</w:t>
      </w:r>
      <w:r w:rsidRPr="00E46DDB">
        <w:rPr>
          <w:rFonts w:ascii="Arial" w:hAnsi="Arial" w:cs="Arial"/>
          <w:b/>
          <w:sz w:val="24"/>
          <w:szCs w:val="20"/>
        </w:rPr>
        <w:t>))/3,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20"/>
        </w:rPr>
      </w:pPr>
      <w:r w:rsidRPr="00E46DDB">
        <w:rPr>
          <w:rFonts w:ascii="Arial" w:hAnsi="Arial" w:cs="Arial"/>
          <w:sz w:val="24"/>
          <w:szCs w:val="20"/>
        </w:rPr>
        <w:t>АЗИ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2"/>
        </w:rPr>
        <w:t>(р)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20"/>
        </w:rPr>
        <w:t>– арендная плата за землю и имущество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-2)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-1)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)</w:t>
      </w:r>
      <w:r w:rsidRPr="00E46DDB">
        <w:rPr>
          <w:rFonts w:ascii="Arial" w:hAnsi="Arial" w:cs="Arial"/>
          <w:sz w:val="24"/>
          <w:szCs w:val="15"/>
        </w:rPr>
        <w:t>– фактическое (прогнозируемое) значение годовых поступлений за три года, предшествующих планируемому.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4. Прогнозирование доходов бюджета Быкановского сельсовета, получаемые в виде;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продажи квартир, находящихся в собственности Администрации Быкановского сельсовета;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доходов от реализации имущества, находящегося в оперативном управлении учреждений, находящихся в ведении органов Администрации Быкановского сельсовета (за исключением имущества муниципальных бюджетных и автономных учреждений), в части реализации основных средств по указанному имуществу;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доходов от реализации имущества, находящегося в оперативном управлении учреждений, находящихся в ведении органов Администрации Быкановского сельсовета (за исключением имущества муниципальных бюджетных и автономных учреждений), в части реализации материальных запасов по указанному имуществу;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доходов от реализации иного имущества, находящегося в собственности Администрации Быкановского сельсовета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доходов от реализации иного имущества, находящегося в собственности Администрации Быкановского сельсовета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средства от распоряжения и реализации конфискованного и иного имущества, обращенного в доходы Администрации Быкановского сельсовета (в части реализации основных средств по указанному имуществу);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средства от распоряжения и реализации конфискованного и иного имущества, обращенного в доходы Администрации Быкановского сельсовета (в части реализации материальных запасов по указанному имуществу);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продажи нематериальных активов, находящихся в собственности Администрации Быкановского сельсовета;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продажи земельных участков, государственная собственность на которые не разграничена и которые расположены в границах Администрации Быкановского сельсовета;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продажи земельных участков, находящихся в собственности Администрации Быкановского сельсовета (за исключением земельных участков муниципальных бюджетных и автономных учреждений), осуществляется с применением двух методов расчета: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метод прямого расчета;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метод усреднения на основании усредненных годовых объемов фактического поступления соответствующих доходов за предшествующие три года по данным отчетов об исполнении бюджета Быкановского сельсовета.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Сумма доходов от реализации имущества, прогнозируемая к поступлению в бюджет Быкановского сельсовета в очередном финансовом году, рассчитывается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15"/>
        </w:rPr>
        <w:t>РИ = Ст * Пл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lastRenderedPageBreak/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РИ – объем доходов от реализации имущества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Ст - средняя стоимость одного квадратного метра объектов недвижимости, сложившаяся по результатам торгов, проведенных в году, предшествующем расчетному;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Пл - площадь объектов недвижимости, подлежащих реализации в очередном финансовом году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Расчет объемов данных поступлений на плановый период осуществляется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15"/>
        </w:rPr>
        <w:t>РИ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= (РИ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t</w:t>
      </w:r>
      <w:r w:rsidRPr="00E46DDB">
        <w:rPr>
          <w:rFonts w:ascii="Arial" w:hAnsi="Arial" w:cs="Arial"/>
          <w:b/>
          <w:sz w:val="24"/>
          <w:szCs w:val="11"/>
        </w:rPr>
        <w:t>-2)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 РИ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t</w:t>
      </w:r>
      <w:r w:rsidRPr="00E46DDB">
        <w:rPr>
          <w:rFonts w:ascii="Arial" w:hAnsi="Arial" w:cs="Arial"/>
          <w:b/>
          <w:sz w:val="24"/>
          <w:szCs w:val="11"/>
        </w:rPr>
        <w:t>-1)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 РИ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t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15"/>
        </w:rPr>
        <w:t>)/3,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5"/>
        </w:rPr>
        <w:t>И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-2)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5"/>
        </w:rPr>
        <w:t>И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-1)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5"/>
        </w:rPr>
        <w:t>И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 xml:space="preserve">) </w:t>
      </w:r>
      <w:r w:rsidRPr="00E46DDB">
        <w:rPr>
          <w:rFonts w:ascii="Arial" w:hAnsi="Arial" w:cs="Arial"/>
          <w:sz w:val="24"/>
          <w:szCs w:val="15"/>
        </w:rPr>
        <w:t>– фактическое (прогнозируемое) значение годовых поступлений за три года, предшествующих планируемому.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5. Прогнозирование иных доходов бюджета Быкановского сельсовета, поступление которых не имеет постоянного характера, осуществляется с применением метода усреднения на основании усредненных годовых объемов фактического поступления соответствующих доходов за предшествующие 3 года по данным отчетов об исполнении бюджета  Быкановского сельсовета.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К иным доходам бюджета, поступление которых не имеет постоянного характера, относятся: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государственной пошлины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прочие доходы от компенсации затрат бюджетов сельских поселений;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платежи, взимаемые органами местного самоуправления (организациями) сельских поселений за выполнение определенных функций;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бюджета от денежных взысканий (штрафов) за нарушение бюджетного законодательства (в части бюджетов сельских поселений);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доходы бюджета от денежных взысканий, налагаемых в возмещение ущерба, причиненного в результате незаконного или нецелевого использования бюджетных средств (в части бюджетов сельских поселений);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lastRenderedPageBreak/>
        <w:t>– доходы бюджета от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- 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– прочие поступления от денежных взысканий (штрафов) и иных сумм в возмещение ущерба, зачисляемые в бюджеты сельских поселений;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20"/>
        </w:rPr>
        <w:t>–</w:t>
      </w:r>
      <w:r w:rsidRPr="00E46DDB">
        <w:rPr>
          <w:rFonts w:ascii="Arial" w:hAnsi="Arial" w:cs="Arial"/>
          <w:sz w:val="24"/>
          <w:szCs w:val="14"/>
        </w:rPr>
        <w:t xml:space="preserve"> </w:t>
      </w:r>
      <w:r w:rsidRPr="00E46DDB">
        <w:rPr>
          <w:rFonts w:ascii="Arial" w:hAnsi="Arial" w:cs="Arial"/>
          <w:sz w:val="24"/>
          <w:szCs w:val="20"/>
        </w:rPr>
        <w:t>прочие неналоговые доходы бюджетов сельских поселений.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Расчет объемов данных поступлений на очередной финансовый год осуществляется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= (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m</w:t>
      </w:r>
      <w:r w:rsidRPr="00E46DDB">
        <w:rPr>
          <w:rFonts w:ascii="Arial" w:hAnsi="Arial" w:cs="Arial"/>
          <w:b/>
          <w:sz w:val="24"/>
          <w:szCs w:val="11"/>
        </w:rPr>
        <w:t>-3)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m</w:t>
      </w:r>
      <w:r w:rsidRPr="00E46DDB">
        <w:rPr>
          <w:rFonts w:ascii="Arial" w:hAnsi="Arial" w:cs="Arial"/>
          <w:b/>
          <w:sz w:val="24"/>
          <w:szCs w:val="11"/>
        </w:rPr>
        <w:t>-2)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m</w:t>
      </w:r>
      <w:r w:rsidRPr="00E46DDB">
        <w:rPr>
          <w:rFonts w:ascii="Arial" w:hAnsi="Arial" w:cs="Arial"/>
          <w:b/>
          <w:sz w:val="24"/>
          <w:szCs w:val="11"/>
        </w:rPr>
        <w:t>-1)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m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15"/>
        </w:rPr>
        <w:t>)/4,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m</w:t>
      </w:r>
      <w:r w:rsidRPr="00E46DDB">
        <w:rPr>
          <w:rFonts w:ascii="Arial" w:hAnsi="Arial" w:cs="Arial"/>
          <w:sz w:val="24"/>
          <w:szCs w:val="11"/>
        </w:rPr>
        <w:t>-3)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m</w:t>
      </w:r>
      <w:r w:rsidRPr="00E46DDB">
        <w:rPr>
          <w:rFonts w:ascii="Arial" w:hAnsi="Arial" w:cs="Arial"/>
          <w:sz w:val="24"/>
          <w:szCs w:val="11"/>
        </w:rPr>
        <w:t>-2)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m</w:t>
      </w:r>
      <w:r w:rsidRPr="00E46DDB">
        <w:rPr>
          <w:rFonts w:ascii="Arial" w:hAnsi="Arial" w:cs="Arial"/>
          <w:sz w:val="24"/>
          <w:szCs w:val="11"/>
        </w:rPr>
        <w:t xml:space="preserve">-1) </w:t>
      </w:r>
      <w:r w:rsidRPr="00E46DDB">
        <w:rPr>
          <w:rFonts w:ascii="Arial" w:hAnsi="Arial" w:cs="Arial"/>
          <w:sz w:val="24"/>
          <w:szCs w:val="15"/>
        </w:rPr>
        <w:t>– фактическое значение годовых поступлений за три отчетных года;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m</w:t>
      </w:r>
      <w:r w:rsidRPr="00E46DDB">
        <w:rPr>
          <w:rFonts w:ascii="Arial" w:hAnsi="Arial" w:cs="Arial"/>
          <w:sz w:val="24"/>
          <w:szCs w:val="11"/>
        </w:rPr>
        <w:t xml:space="preserve">) </w:t>
      </w:r>
      <w:r w:rsidRPr="00E46DDB">
        <w:rPr>
          <w:rFonts w:ascii="Arial" w:hAnsi="Arial" w:cs="Arial"/>
          <w:sz w:val="24"/>
          <w:szCs w:val="15"/>
        </w:rPr>
        <w:t>– ожидаемый объем поступлений в текущем финансовом году, рассчитываемый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m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15"/>
        </w:rPr>
        <w:t>= (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5"/>
        </w:rPr>
        <w:t>о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m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/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  <w:lang w:val="en-US"/>
        </w:rPr>
        <w:t>k</w:t>
      </w:r>
      <w:r w:rsidRPr="00E46DDB">
        <w:rPr>
          <w:rFonts w:ascii="Arial" w:hAnsi="Arial" w:cs="Arial"/>
          <w:b/>
          <w:sz w:val="24"/>
          <w:szCs w:val="15"/>
        </w:rPr>
        <w:t>) *12,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5"/>
        </w:rPr>
        <w:t>о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m</w:t>
      </w:r>
      <w:r w:rsidRPr="00E46DDB">
        <w:rPr>
          <w:rFonts w:ascii="Arial" w:hAnsi="Arial" w:cs="Arial"/>
          <w:sz w:val="24"/>
          <w:szCs w:val="11"/>
        </w:rPr>
        <w:t>)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</w:rPr>
        <w:softHyphen/>
      </w:r>
      <w:r w:rsidRPr="00E46DDB">
        <w:rPr>
          <w:rFonts w:ascii="Arial" w:hAnsi="Arial" w:cs="Arial"/>
          <w:sz w:val="24"/>
          <w:szCs w:val="15"/>
        </w:rPr>
        <w:softHyphen/>
        <w:t>– фактическое значение поступлений за истекший период текущего года;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k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</w:rPr>
        <w:t>– количество месяцев истекшего периода текущего года.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Расчет объемов данных поступлений на плановый период осуществляется по следующей формуле: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 </w:t>
      </w:r>
    </w:p>
    <w:p w:rsidR="00E46DDB" w:rsidRPr="00E46DDB" w:rsidRDefault="00E46DDB" w:rsidP="00E46DD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15"/>
        </w:rPr>
      </w:pP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= (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t</w:t>
      </w:r>
      <w:r w:rsidRPr="00E46DDB">
        <w:rPr>
          <w:rFonts w:ascii="Arial" w:hAnsi="Arial" w:cs="Arial"/>
          <w:b/>
          <w:sz w:val="24"/>
          <w:szCs w:val="11"/>
        </w:rPr>
        <w:t>-2)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t</w:t>
      </w:r>
      <w:r w:rsidRPr="00E46DDB">
        <w:rPr>
          <w:rFonts w:ascii="Arial" w:hAnsi="Arial" w:cs="Arial"/>
          <w:b/>
          <w:sz w:val="24"/>
          <w:szCs w:val="11"/>
        </w:rPr>
        <w:t>-1)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</w:rPr>
        <w:t>+</w:t>
      </w:r>
      <w:r w:rsidRPr="00E46DDB">
        <w:rPr>
          <w:rFonts w:ascii="Arial" w:hAnsi="Arial" w:cs="Arial"/>
          <w:b/>
          <w:sz w:val="24"/>
          <w:szCs w:val="24"/>
        </w:rPr>
        <w:t> </w:t>
      </w:r>
      <w:r w:rsidRPr="00E46DDB">
        <w:rPr>
          <w:rFonts w:ascii="Arial" w:hAnsi="Arial" w:cs="Arial"/>
          <w:b/>
          <w:sz w:val="24"/>
          <w:szCs w:val="15"/>
          <w:lang w:val="en-US"/>
        </w:rPr>
        <w:t>P</w:t>
      </w:r>
      <w:r w:rsidRPr="00E46DDB">
        <w:rPr>
          <w:rFonts w:ascii="Arial" w:hAnsi="Arial" w:cs="Arial"/>
          <w:b/>
          <w:sz w:val="24"/>
          <w:szCs w:val="11"/>
        </w:rPr>
        <w:t>(</w:t>
      </w:r>
      <w:r w:rsidRPr="00E46DDB">
        <w:rPr>
          <w:rFonts w:ascii="Arial" w:hAnsi="Arial" w:cs="Arial"/>
          <w:b/>
          <w:sz w:val="24"/>
          <w:szCs w:val="11"/>
          <w:lang w:val="en-US"/>
        </w:rPr>
        <w:t>t</w:t>
      </w:r>
      <w:r w:rsidRPr="00E46DDB">
        <w:rPr>
          <w:rFonts w:ascii="Arial" w:hAnsi="Arial" w:cs="Arial"/>
          <w:b/>
          <w:sz w:val="24"/>
          <w:szCs w:val="11"/>
        </w:rPr>
        <w:t>)</w:t>
      </w:r>
      <w:r w:rsidRPr="00E46DDB">
        <w:rPr>
          <w:rFonts w:ascii="Arial" w:hAnsi="Arial" w:cs="Arial"/>
          <w:b/>
          <w:sz w:val="24"/>
          <w:szCs w:val="15"/>
        </w:rPr>
        <w:t>)/3,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где: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-2)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>-1)</w:t>
      </w:r>
      <w:r w:rsidRPr="00E46DDB">
        <w:rPr>
          <w:rFonts w:ascii="Arial" w:hAnsi="Arial" w:cs="Arial"/>
          <w:sz w:val="24"/>
          <w:szCs w:val="15"/>
        </w:rPr>
        <w:t>,</w:t>
      </w:r>
      <w:r w:rsidRPr="00E46DDB">
        <w:rPr>
          <w:rFonts w:ascii="Arial" w:hAnsi="Arial" w:cs="Arial"/>
          <w:sz w:val="24"/>
          <w:szCs w:val="24"/>
        </w:rPr>
        <w:t> </w:t>
      </w:r>
      <w:r w:rsidRPr="00E46DDB">
        <w:rPr>
          <w:rFonts w:ascii="Arial" w:hAnsi="Arial" w:cs="Arial"/>
          <w:sz w:val="24"/>
          <w:szCs w:val="15"/>
          <w:lang w:val="en-US"/>
        </w:rPr>
        <w:t>P</w:t>
      </w:r>
      <w:r w:rsidRPr="00E46DDB">
        <w:rPr>
          <w:rFonts w:ascii="Arial" w:hAnsi="Arial" w:cs="Arial"/>
          <w:sz w:val="24"/>
          <w:szCs w:val="11"/>
        </w:rPr>
        <w:t>(</w:t>
      </w:r>
      <w:r w:rsidRPr="00E46DDB">
        <w:rPr>
          <w:rFonts w:ascii="Arial" w:hAnsi="Arial" w:cs="Arial"/>
          <w:sz w:val="24"/>
          <w:szCs w:val="11"/>
          <w:lang w:val="en-US"/>
        </w:rPr>
        <w:t>t</w:t>
      </w:r>
      <w:r w:rsidRPr="00E46DDB">
        <w:rPr>
          <w:rFonts w:ascii="Arial" w:hAnsi="Arial" w:cs="Arial"/>
          <w:sz w:val="24"/>
          <w:szCs w:val="11"/>
        </w:rPr>
        <w:t xml:space="preserve">) </w:t>
      </w:r>
      <w:r w:rsidRPr="00E46DDB">
        <w:rPr>
          <w:rFonts w:ascii="Arial" w:hAnsi="Arial" w:cs="Arial"/>
          <w:sz w:val="24"/>
          <w:szCs w:val="15"/>
        </w:rPr>
        <w:t>– фактическое (прогнозируемое) значение годовых поступлений за три года, предшествующих планируемому.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6. Объемы безвозмездных поступлений из областного бюджета прогнозируются в соответствии с объемами, предусмотренными Законом Курской  области (проектом Закона Курской области) об областном бюджете и (или) правовыми актами Правительства Курской области на соответствующий год.</w:t>
      </w:r>
    </w:p>
    <w:p w:rsidR="00E46DDB" w:rsidRPr="00E46DDB" w:rsidRDefault="00E46DDB" w:rsidP="00E46DDB">
      <w:pPr>
        <w:spacing w:after="0" w:line="240" w:lineRule="auto"/>
        <w:ind w:firstLine="709"/>
        <w:rPr>
          <w:rFonts w:ascii="Arial" w:hAnsi="Arial" w:cs="Arial"/>
          <w:sz w:val="24"/>
          <w:szCs w:val="15"/>
        </w:rPr>
      </w:pPr>
      <w:r w:rsidRPr="00E46DDB">
        <w:rPr>
          <w:rFonts w:ascii="Arial" w:hAnsi="Arial" w:cs="Arial"/>
          <w:sz w:val="24"/>
          <w:szCs w:val="15"/>
        </w:rPr>
        <w:t>Объемы безвозмездных поступлений из районного бюджета прогнозируются в соответствии с объемами, предусмотренными решением представительного собрания Обоянского района (проектом районного бюджета) о районном бюджете.</w:t>
      </w: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6DDB" w:rsidRPr="00E46DDB" w:rsidRDefault="00E46DDB" w:rsidP="00E4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42EB" w:rsidRDefault="009942EB">
      <w:bookmarkStart w:id="0" w:name="_GoBack"/>
      <w:bookmarkEnd w:id="0"/>
    </w:p>
    <w:sectPr w:rsidR="0099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E467D"/>
    <w:multiLevelType w:val="hybridMultilevel"/>
    <w:tmpl w:val="483C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30"/>
    <w:rsid w:val="000F50E9"/>
    <w:rsid w:val="009942EB"/>
    <w:rsid w:val="00E46DDB"/>
    <w:rsid w:val="00F0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E9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E9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4717EA1ADECF3E2DE05F557E7D1E8743530F457630F486412D80606283D5179A10A9BACD73F6Fn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1917</Words>
  <Characters>10930</Characters>
  <Application>Microsoft Office Word</Application>
  <DocSecurity>0</DocSecurity>
  <Lines>91</Lines>
  <Paragraphs>25</Paragraphs>
  <ScaleCrop>false</ScaleCrop>
  <Company>Быканово</Company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2016-08-24T03:15:00Z</dcterms:created>
  <dcterms:modified xsi:type="dcterms:W3CDTF">2016-08-24T03:16:00Z</dcterms:modified>
</cp:coreProperties>
</file>